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pPr w:vertAnchor="page" w:horzAnchor="page" w:tblpX="8686" w:tblpY="331"/>
        <w:tblW w:w="0" w:type="auto"/>
        <w:tblLayout w:type="fixed"/>
        <w:tblCellMar>
          <w:left w:w="0" w:type="dxa"/>
          <w:right w:w="0" w:type="dxa"/>
        </w:tblCellMar>
        <w:tblLook w:val="04A0" w:firstRow="1" w:lastRow="0" w:firstColumn="1" w:lastColumn="0" w:noHBand="0" w:noVBand="1"/>
      </w:tblPr>
      <w:tblGrid>
        <w:gridCol w:w="1581"/>
      </w:tblGrid>
      <w:tr w:rsidR="001F5899" w:rsidTr="001F5899">
        <w:trPr>
          <w:cantSplit/>
          <w:trHeight w:val="454"/>
        </w:trPr>
        <w:tc>
          <w:tcPr>
            <w:tcW w:w="1581" w:type="dxa"/>
            <w:noWrap/>
          </w:tcPr>
          <w:p w:rsidR="001F5899" w:rsidRDefault="001F5899" w:rsidP="0070686A">
            <w:pPr>
              <w:pStyle w:val="1"/>
              <w:rPr>
                <w:lang w:val="en-US"/>
              </w:rPr>
            </w:pPr>
          </w:p>
        </w:tc>
      </w:tr>
    </w:tbl>
    <w:p w:rsidR="005E77A9" w:rsidRDefault="005E77A9" w:rsidP="005E77A9">
      <w:pPr>
        <w:tabs>
          <w:tab w:val="left" w:pos="3402"/>
        </w:tabs>
        <w:spacing w:after="0" w:line="240" w:lineRule="auto"/>
        <w:ind w:right="5952"/>
        <w:jc w:val="both"/>
        <w:rPr>
          <w:rFonts w:ascii="Times New Roman" w:hAnsi="Times New Roman" w:cs="Times New Roman"/>
          <w:b/>
          <w:sz w:val="24"/>
          <w:szCs w:val="24"/>
        </w:rPr>
      </w:pPr>
      <w:r w:rsidRPr="005E77A9">
        <w:rPr>
          <w:rFonts w:ascii="Times New Roman" w:hAnsi="Times New Roman" w:cs="Times New Roman"/>
          <w:b/>
          <w:sz w:val="24"/>
          <w:szCs w:val="24"/>
        </w:rPr>
        <w:t>Разъяснение</w:t>
      </w:r>
      <w:r w:rsidR="00E6253F">
        <w:rPr>
          <w:rFonts w:ascii="Times New Roman" w:hAnsi="Times New Roman" w:cs="Times New Roman"/>
          <w:b/>
          <w:sz w:val="24"/>
          <w:szCs w:val="24"/>
        </w:rPr>
        <w:t xml:space="preserve"> трудового</w:t>
      </w:r>
      <w:r w:rsidRPr="005E77A9">
        <w:rPr>
          <w:rFonts w:ascii="Times New Roman" w:hAnsi="Times New Roman" w:cs="Times New Roman"/>
          <w:b/>
          <w:sz w:val="24"/>
          <w:szCs w:val="24"/>
        </w:rPr>
        <w:t xml:space="preserve"> законодательства </w:t>
      </w:r>
    </w:p>
    <w:p w:rsidR="00E6253F" w:rsidRPr="005E77A9" w:rsidRDefault="00E6253F" w:rsidP="005E77A9">
      <w:pPr>
        <w:tabs>
          <w:tab w:val="left" w:pos="3402"/>
        </w:tabs>
        <w:spacing w:after="0" w:line="240" w:lineRule="auto"/>
        <w:ind w:right="5952"/>
        <w:jc w:val="both"/>
        <w:rPr>
          <w:rFonts w:ascii="Times New Roman" w:hAnsi="Times New Roman" w:cs="Times New Roman"/>
          <w:b/>
          <w:sz w:val="24"/>
          <w:szCs w:val="24"/>
        </w:rPr>
      </w:pPr>
    </w:p>
    <w:p w:rsidR="005E77A9" w:rsidRDefault="005E77A9" w:rsidP="00D24EFE">
      <w:pPr>
        <w:spacing w:after="0" w:line="240" w:lineRule="auto"/>
        <w:rPr>
          <w:rFonts w:ascii="Times New Roman" w:hAnsi="Times New Roman" w:cs="Times New Roman"/>
          <w:sz w:val="28"/>
          <w:szCs w:val="28"/>
        </w:rPr>
      </w:pPr>
    </w:p>
    <w:p w:rsidR="003F0D58" w:rsidRPr="00421AF2" w:rsidRDefault="00EF0967" w:rsidP="003F0D5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Какие сроки </w:t>
      </w:r>
      <w:r w:rsidR="00F02374">
        <w:rPr>
          <w:rFonts w:ascii="Times New Roman" w:hAnsi="Times New Roman" w:cs="Times New Roman"/>
          <w:b/>
          <w:sz w:val="28"/>
          <w:szCs w:val="28"/>
        </w:rPr>
        <w:t>и порядок привлечения работника к дисциплинарной ответственности?</w:t>
      </w:r>
    </w:p>
    <w:p w:rsidR="003F0D58" w:rsidRPr="005E77A9" w:rsidRDefault="003F0D58" w:rsidP="003F0D58">
      <w:pPr>
        <w:widowControl w:val="0"/>
        <w:autoSpaceDE w:val="0"/>
        <w:autoSpaceDN w:val="0"/>
        <w:adjustRightInd w:val="0"/>
        <w:spacing w:after="0" w:line="240" w:lineRule="auto"/>
        <w:ind w:firstLine="720"/>
        <w:jc w:val="both"/>
        <w:rPr>
          <w:rFonts w:ascii="Times New Roman" w:hAnsi="Times New Roman" w:cs="Times New Roman"/>
          <w:b/>
          <w:sz w:val="28"/>
          <w:szCs w:val="28"/>
        </w:rPr>
      </w:pPr>
    </w:p>
    <w:p w:rsidR="003F0D58" w:rsidRPr="005E77A9" w:rsidRDefault="00BB63F0" w:rsidP="003F0D5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F0D58" w:rsidRPr="005E77A9">
        <w:rPr>
          <w:rFonts w:ascii="Times New Roman" w:hAnsi="Times New Roman" w:cs="Times New Roman"/>
          <w:sz w:val="28"/>
          <w:szCs w:val="28"/>
        </w:rPr>
        <w:t xml:space="preserve">Разъясняет </w:t>
      </w:r>
      <w:r>
        <w:rPr>
          <w:rFonts w:ascii="Times New Roman" w:hAnsi="Times New Roman" w:cs="Times New Roman"/>
          <w:sz w:val="28"/>
          <w:szCs w:val="28"/>
        </w:rPr>
        <w:t xml:space="preserve">помощник </w:t>
      </w:r>
      <w:r w:rsidR="00F02374">
        <w:rPr>
          <w:rFonts w:ascii="Times New Roman" w:hAnsi="Times New Roman" w:cs="Times New Roman"/>
          <w:sz w:val="28"/>
          <w:szCs w:val="28"/>
        </w:rPr>
        <w:t>прокурор</w:t>
      </w:r>
      <w:r>
        <w:rPr>
          <w:rFonts w:ascii="Times New Roman" w:hAnsi="Times New Roman" w:cs="Times New Roman"/>
          <w:sz w:val="28"/>
          <w:szCs w:val="28"/>
        </w:rPr>
        <w:t xml:space="preserve">а </w:t>
      </w:r>
      <w:proofErr w:type="spellStart"/>
      <w:r>
        <w:rPr>
          <w:rFonts w:ascii="Times New Roman" w:hAnsi="Times New Roman" w:cs="Times New Roman"/>
          <w:sz w:val="28"/>
          <w:szCs w:val="28"/>
        </w:rPr>
        <w:t>Тимского</w:t>
      </w:r>
      <w:proofErr w:type="spellEnd"/>
      <w:r>
        <w:rPr>
          <w:rFonts w:ascii="Times New Roman" w:hAnsi="Times New Roman" w:cs="Times New Roman"/>
          <w:sz w:val="28"/>
          <w:szCs w:val="28"/>
        </w:rPr>
        <w:t xml:space="preserve"> района Курской области Светлана Васильева</w:t>
      </w:r>
      <w:r w:rsidR="003F0D58" w:rsidRPr="005E77A9">
        <w:rPr>
          <w:rFonts w:ascii="Times New Roman" w:hAnsi="Times New Roman" w:cs="Times New Roman"/>
          <w:sz w:val="28"/>
          <w:szCs w:val="28"/>
        </w:rPr>
        <w:t>.</w:t>
      </w:r>
    </w:p>
    <w:p w:rsidR="00F02374" w:rsidRPr="00F02374" w:rsidRDefault="00F02374" w:rsidP="00F0237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193 Трудового кодекса Российской Федерации </w:t>
      </w:r>
      <w:r w:rsidR="00F37A38">
        <w:rPr>
          <w:rFonts w:ascii="Times New Roman" w:hAnsi="Times New Roman" w:cs="Times New Roman"/>
          <w:sz w:val="28"/>
          <w:szCs w:val="28"/>
        </w:rPr>
        <w:t xml:space="preserve">(далее - ТК РФ) </w:t>
      </w:r>
      <w:r>
        <w:rPr>
          <w:rFonts w:ascii="Times New Roman" w:hAnsi="Times New Roman" w:cs="Times New Roman"/>
          <w:sz w:val="28"/>
          <w:szCs w:val="28"/>
        </w:rPr>
        <w:t>д</w:t>
      </w:r>
      <w:r w:rsidRPr="00F02374">
        <w:rPr>
          <w:rFonts w:ascii="Times New Roman" w:hAnsi="Times New Roman" w:cs="Times New Roman"/>
          <w:sz w:val="28"/>
          <w:szCs w:val="28"/>
        </w:rPr>
        <w:t xml:space="preserve">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w:t>
      </w:r>
    </w:p>
    <w:p w:rsidR="00F02374" w:rsidRPr="00F02374" w:rsidRDefault="00F02374" w:rsidP="00F02374">
      <w:pPr>
        <w:spacing w:after="0" w:line="240" w:lineRule="auto"/>
        <w:ind w:firstLine="540"/>
        <w:jc w:val="both"/>
        <w:rPr>
          <w:rFonts w:ascii="Times New Roman" w:hAnsi="Times New Roman" w:cs="Times New Roman"/>
          <w:sz w:val="28"/>
          <w:szCs w:val="28"/>
        </w:rPr>
      </w:pPr>
      <w:proofErr w:type="spellStart"/>
      <w:r w:rsidRPr="00F02374">
        <w:rPr>
          <w:rFonts w:ascii="Times New Roman" w:hAnsi="Times New Roman" w:cs="Times New Roman"/>
          <w:sz w:val="28"/>
          <w:szCs w:val="28"/>
        </w:rPr>
        <w:t>Непредоставление</w:t>
      </w:r>
      <w:proofErr w:type="spellEnd"/>
      <w:r w:rsidRPr="00F02374">
        <w:rPr>
          <w:rFonts w:ascii="Times New Roman" w:hAnsi="Times New Roman" w:cs="Times New Roman"/>
          <w:sz w:val="28"/>
          <w:szCs w:val="28"/>
        </w:rPr>
        <w:t xml:space="preserve"> работником объяснения не является препятствием для применения дисциплинарного взыскания. </w:t>
      </w:r>
    </w:p>
    <w:p w:rsidR="00F02374" w:rsidRPr="00F02374" w:rsidRDefault="00F02374" w:rsidP="00F02374">
      <w:pPr>
        <w:spacing w:after="0" w:line="240" w:lineRule="auto"/>
        <w:ind w:firstLine="540"/>
        <w:jc w:val="both"/>
        <w:rPr>
          <w:rFonts w:ascii="Times New Roman" w:hAnsi="Times New Roman" w:cs="Times New Roman"/>
          <w:sz w:val="28"/>
          <w:szCs w:val="28"/>
        </w:rPr>
      </w:pPr>
      <w:r w:rsidRPr="00F02374">
        <w:rPr>
          <w:rFonts w:ascii="Times New Roman" w:hAnsi="Times New Roman" w:cs="Times New Roman"/>
          <w:sz w:val="28"/>
          <w:szCs w:val="28"/>
        </w:rPr>
        <w:t>Работодатель может применить дисциплинарное взыскание в течение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(ч</w:t>
      </w:r>
      <w:r w:rsidR="00A36011">
        <w:rPr>
          <w:rFonts w:ascii="Times New Roman" w:hAnsi="Times New Roman" w:cs="Times New Roman"/>
          <w:sz w:val="28"/>
          <w:szCs w:val="28"/>
        </w:rPr>
        <w:t>асть</w:t>
      </w:r>
      <w:r w:rsidRPr="00F02374">
        <w:rPr>
          <w:rFonts w:ascii="Times New Roman" w:hAnsi="Times New Roman" w:cs="Times New Roman"/>
          <w:sz w:val="28"/>
          <w:szCs w:val="28"/>
        </w:rPr>
        <w:t xml:space="preserve"> 3 ст</w:t>
      </w:r>
      <w:r w:rsidR="00A36011">
        <w:rPr>
          <w:rFonts w:ascii="Times New Roman" w:hAnsi="Times New Roman" w:cs="Times New Roman"/>
          <w:sz w:val="28"/>
          <w:szCs w:val="28"/>
        </w:rPr>
        <w:t>атьи</w:t>
      </w:r>
      <w:r w:rsidRPr="00F02374">
        <w:rPr>
          <w:rFonts w:ascii="Times New Roman" w:hAnsi="Times New Roman" w:cs="Times New Roman"/>
          <w:sz w:val="28"/>
          <w:szCs w:val="28"/>
        </w:rPr>
        <w:t xml:space="preserve"> 193 ТК РФ). </w:t>
      </w:r>
    </w:p>
    <w:p w:rsidR="00F02374" w:rsidRPr="00F02374" w:rsidRDefault="00F02374" w:rsidP="00A36011">
      <w:pPr>
        <w:spacing w:after="0" w:line="240" w:lineRule="auto"/>
        <w:ind w:firstLine="540"/>
        <w:jc w:val="both"/>
        <w:rPr>
          <w:rFonts w:ascii="Times New Roman" w:hAnsi="Times New Roman" w:cs="Times New Roman"/>
          <w:sz w:val="28"/>
          <w:szCs w:val="28"/>
        </w:rPr>
      </w:pPr>
      <w:r w:rsidRPr="00F02374">
        <w:rPr>
          <w:rFonts w:ascii="Times New Roman" w:hAnsi="Times New Roman" w:cs="Times New Roman"/>
          <w:sz w:val="28"/>
          <w:szCs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За несоблюдение ограничений и запретов, неисполнение обязанностей, установленных законодательством РФ о противодействии коррупции, взыскание не может быть применено позднее трех лет со дня совершения проступка. В указанные сроки не включается время производства по уголовному делу (ч</w:t>
      </w:r>
      <w:r w:rsidR="00A36011">
        <w:rPr>
          <w:rFonts w:ascii="Times New Roman" w:hAnsi="Times New Roman" w:cs="Times New Roman"/>
          <w:sz w:val="28"/>
          <w:szCs w:val="28"/>
        </w:rPr>
        <w:t xml:space="preserve">асть </w:t>
      </w:r>
      <w:r w:rsidRPr="00F02374">
        <w:rPr>
          <w:rFonts w:ascii="Times New Roman" w:hAnsi="Times New Roman" w:cs="Times New Roman"/>
          <w:sz w:val="28"/>
          <w:szCs w:val="28"/>
        </w:rPr>
        <w:t>4 ст</w:t>
      </w:r>
      <w:r w:rsidR="00A36011">
        <w:rPr>
          <w:rFonts w:ascii="Times New Roman" w:hAnsi="Times New Roman" w:cs="Times New Roman"/>
          <w:sz w:val="28"/>
          <w:szCs w:val="28"/>
        </w:rPr>
        <w:t>атьи</w:t>
      </w:r>
      <w:r w:rsidRPr="00F02374">
        <w:rPr>
          <w:rFonts w:ascii="Times New Roman" w:hAnsi="Times New Roman" w:cs="Times New Roman"/>
          <w:sz w:val="28"/>
          <w:szCs w:val="28"/>
        </w:rPr>
        <w:t xml:space="preserve"> 193 ТК РФ). </w:t>
      </w:r>
    </w:p>
    <w:p w:rsidR="00F02374" w:rsidRPr="00F02374" w:rsidRDefault="00F02374" w:rsidP="00A36011">
      <w:pPr>
        <w:spacing w:after="0" w:line="240" w:lineRule="auto"/>
        <w:ind w:firstLine="540"/>
        <w:jc w:val="both"/>
        <w:rPr>
          <w:rFonts w:ascii="Times New Roman" w:hAnsi="Times New Roman" w:cs="Times New Roman"/>
          <w:sz w:val="28"/>
          <w:szCs w:val="28"/>
        </w:rPr>
      </w:pPr>
      <w:r w:rsidRPr="00F02374">
        <w:rPr>
          <w:rFonts w:ascii="Times New Roman" w:hAnsi="Times New Roman" w:cs="Times New Roman"/>
          <w:sz w:val="28"/>
          <w:szCs w:val="28"/>
        </w:rPr>
        <w:t>Если в течение года со дня применения дисциплинарного взыскания работник не будет подвергнут новому взысканию, то он считается не имеющим взыскания. До истечения года со дня применения взыскания работодатель имеет право снять его с работника (ст</w:t>
      </w:r>
      <w:r w:rsidR="00A36011">
        <w:rPr>
          <w:rFonts w:ascii="Times New Roman" w:hAnsi="Times New Roman" w:cs="Times New Roman"/>
          <w:sz w:val="28"/>
          <w:szCs w:val="28"/>
        </w:rPr>
        <w:t>атья</w:t>
      </w:r>
      <w:r w:rsidRPr="00F02374">
        <w:rPr>
          <w:rFonts w:ascii="Times New Roman" w:hAnsi="Times New Roman" w:cs="Times New Roman"/>
          <w:sz w:val="28"/>
          <w:szCs w:val="28"/>
        </w:rPr>
        <w:t xml:space="preserve"> 194 ТК РФ). </w:t>
      </w:r>
    </w:p>
    <w:p w:rsidR="00A36011" w:rsidRDefault="00F02374" w:rsidP="00A36011">
      <w:pPr>
        <w:spacing w:after="0" w:line="240" w:lineRule="auto"/>
        <w:ind w:firstLine="540"/>
        <w:jc w:val="both"/>
        <w:rPr>
          <w:rFonts w:ascii="Times New Roman" w:hAnsi="Times New Roman" w:cs="Times New Roman"/>
          <w:sz w:val="28"/>
          <w:szCs w:val="28"/>
        </w:rPr>
      </w:pPr>
      <w:r w:rsidRPr="00F02374">
        <w:rPr>
          <w:rFonts w:ascii="Times New Roman" w:hAnsi="Times New Roman" w:cs="Times New Roman"/>
          <w:sz w:val="28"/>
          <w:szCs w:val="28"/>
        </w:rPr>
        <w:t>После прекращения трудового договора, работодатель уже не вправе применить к работнику дисциплинарное взыскание за совершение дисциплинарного проступка, даже если в последующем заключается новый трудовой договор между ними</w:t>
      </w:r>
      <w:r w:rsidR="00A36011">
        <w:rPr>
          <w:rFonts w:ascii="Times New Roman" w:hAnsi="Times New Roman" w:cs="Times New Roman"/>
          <w:sz w:val="28"/>
          <w:szCs w:val="28"/>
        </w:rPr>
        <w:t>.</w:t>
      </w:r>
    </w:p>
    <w:p w:rsidR="006D4225" w:rsidRDefault="006D4225" w:rsidP="00D24EFE">
      <w:pPr>
        <w:spacing w:after="0" w:line="240" w:lineRule="auto"/>
        <w:rPr>
          <w:rFonts w:ascii="Times New Roman" w:hAnsi="Times New Roman" w:cs="Times New Roman"/>
          <w:sz w:val="28"/>
          <w:szCs w:val="28"/>
        </w:rPr>
      </w:pPr>
    </w:p>
    <w:p w:rsidR="00BD1772" w:rsidRDefault="00BD1772" w:rsidP="00D24EFE">
      <w:pPr>
        <w:spacing w:after="0" w:line="240" w:lineRule="auto"/>
        <w:rPr>
          <w:rFonts w:ascii="Times New Roman" w:hAnsi="Times New Roman" w:cs="Times New Roman"/>
          <w:sz w:val="28"/>
          <w:szCs w:val="28"/>
        </w:rPr>
      </w:pPr>
    </w:p>
    <w:tbl>
      <w:tblPr>
        <w:tblStyle w:val="a3"/>
        <w:tblpPr w:leftFromText="181" w:rightFromText="181" w:vertAnchor="text" w:tblpX="-142" w:tblpY="1"/>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3"/>
        <w:gridCol w:w="1701"/>
        <w:gridCol w:w="2637"/>
      </w:tblGrid>
      <w:tr w:rsidR="00925AC7" w:rsidTr="00A57D45">
        <w:tc>
          <w:tcPr>
            <w:tcW w:w="5443" w:type="dxa"/>
            <w:vAlign w:val="bottom"/>
            <w:hideMark/>
          </w:tcPr>
          <w:p w:rsidR="00925AC7" w:rsidRDefault="008B24AD" w:rsidP="00BB63F0">
            <w:pPr>
              <w:spacing w:line="240" w:lineRule="exact"/>
              <w:contextualSpacing/>
              <w:rPr>
                <w:rFonts w:ascii="Times New Roman" w:hAnsi="Times New Roman" w:cs="Times New Roman"/>
                <w:sz w:val="28"/>
                <w:szCs w:val="28"/>
              </w:rPr>
            </w:pPr>
            <w:r>
              <w:rPr>
                <w:rFonts w:ascii="Times New Roman" w:hAnsi="Times New Roman" w:cs="Times New Roman"/>
                <w:sz w:val="28"/>
                <w:szCs w:val="28"/>
              </w:rPr>
              <w:t>П</w:t>
            </w:r>
            <w:r w:rsidR="00BB63F0">
              <w:rPr>
                <w:rFonts w:ascii="Times New Roman" w:hAnsi="Times New Roman" w:cs="Times New Roman"/>
                <w:sz w:val="28"/>
                <w:szCs w:val="28"/>
              </w:rPr>
              <w:t>омощник прокурора</w:t>
            </w:r>
          </w:p>
        </w:tc>
        <w:tc>
          <w:tcPr>
            <w:tcW w:w="1701" w:type="dxa"/>
            <w:vAlign w:val="bottom"/>
          </w:tcPr>
          <w:p w:rsidR="00925AC7" w:rsidRDefault="00925AC7" w:rsidP="00925AC7">
            <w:pPr>
              <w:spacing w:line="240" w:lineRule="exact"/>
              <w:contextualSpacing/>
              <w:rPr>
                <w:rFonts w:ascii="Times New Roman" w:hAnsi="Times New Roman" w:cs="Times New Roman"/>
                <w:sz w:val="28"/>
                <w:szCs w:val="28"/>
              </w:rPr>
            </w:pPr>
          </w:p>
        </w:tc>
        <w:tc>
          <w:tcPr>
            <w:tcW w:w="2637" w:type="dxa"/>
            <w:vAlign w:val="bottom"/>
            <w:hideMark/>
          </w:tcPr>
          <w:p w:rsidR="00925AC7" w:rsidRDefault="00BB63F0" w:rsidP="00925AC7">
            <w:pPr>
              <w:spacing w:line="240" w:lineRule="exact"/>
              <w:ind w:right="-61"/>
              <w:contextualSpacing/>
              <w:jc w:val="right"/>
              <w:rPr>
                <w:rFonts w:ascii="Times New Roman" w:hAnsi="Times New Roman" w:cs="Times New Roman"/>
                <w:sz w:val="28"/>
                <w:szCs w:val="28"/>
              </w:rPr>
            </w:pPr>
            <w:proofErr w:type="spellStart"/>
            <w:r>
              <w:rPr>
                <w:rFonts w:ascii="Times New Roman" w:hAnsi="Times New Roman" w:cs="Times New Roman"/>
                <w:sz w:val="28"/>
                <w:szCs w:val="28"/>
              </w:rPr>
              <w:t>С.В.Васильева</w:t>
            </w:r>
            <w:proofErr w:type="spellEnd"/>
          </w:p>
        </w:tc>
      </w:tr>
    </w:tbl>
    <w:tbl>
      <w:tblPr>
        <w:tblW w:w="9639" w:type="dxa"/>
        <w:tblLayout w:type="fixed"/>
        <w:tblLook w:val="04A0" w:firstRow="1" w:lastRow="0" w:firstColumn="1" w:lastColumn="0" w:noHBand="0" w:noVBand="1"/>
      </w:tblPr>
      <w:tblGrid>
        <w:gridCol w:w="9639"/>
      </w:tblGrid>
      <w:tr w:rsidR="00925AC7" w:rsidTr="008B24AD">
        <w:trPr>
          <w:cantSplit/>
          <w:trHeight w:val="1985"/>
        </w:trPr>
        <w:tc>
          <w:tcPr>
            <w:tcW w:w="9639" w:type="dxa"/>
            <w:hideMark/>
          </w:tcPr>
          <w:p w:rsidR="00925AC7" w:rsidRDefault="00925AC7" w:rsidP="00925AC7">
            <w:pPr>
              <w:spacing w:line="360" w:lineRule="exact"/>
              <w:rPr>
                <w:color w:val="BFBFBF" w:themeColor="background1" w:themeShade="BF"/>
                <w:sz w:val="28"/>
                <w:szCs w:val="28"/>
              </w:rPr>
            </w:pPr>
            <w:bookmarkStart w:id="0" w:name="_GoBack"/>
            <w:bookmarkEnd w:id="0"/>
          </w:p>
        </w:tc>
      </w:tr>
    </w:tbl>
    <w:p w:rsidR="00A3308A" w:rsidRDefault="00A3308A" w:rsidP="003F0D58">
      <w:pPr>
        <w:tabs>
          <w:tab w:val="left" w:pos="2268"/>
          <w:tab w:val="left" w:pos="6804"/>
        </w:tabs>
        <w:spacing w:after="0" w:line="240" w:lineRule="auto"/>
        <w:rPr>
          <w:rFonts w:ascii="Times New Roman" w:hAnsi="Times New Roman" w:cs="Times New Roman"/>
          <w:sz w:val="20"/>
          <w:szCs w:val="20"/>
        </w:rPr>
      </w:pPr>
    </w:p>
    <w:sectPr w:rsidR="00A3308A" w:rsidSect="00AB5B32">
      <w:headerReference w:type="default" r:id="rId8"/>
      <w:footerReference w:type="default" r:id="rId9"/>
      <w:footerReference w:type="first" r:id="rId10"/>
      <w:pgSz w:w="11906" w:h="16838"/>
      <w:pgMar w:top="1134" w:right="567"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666" w:rsidRDefault="00CD0666" w:rsidP="007212FD">
      <w:pPr>
        <w:spacing w:after="0" w:line="240" w:lineRule="auto"/>
      </w:pPr>
      <w:r>
        <w:separator/>
      </w:r>
    </w:p>
  </w:endnote>
  <w:endnote w:type="continuationSeparator" w:id="0">
    <w:p w:rsidR="00CD0666" w:rsidRDefault="00CD0666" w:rsidP="00721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01D" w:rsidRPr="006B7533" w:rsidRDefault="003D601D" w:rsidP="003D601D">
    <w:pPr>
      <w:tabs>
        <w:tab w:val="left" w:pos="2268"/>
        <w:tab w:val="left" w:pos="6804"/>
      </w:tabs>
      <w:spacing w:after="0" w:line="240" w:lineRule="auto"/>
      <w:rPr>
        <w:rFonts w:ascii="Times New Roman" w:hAnsi="Times New Roman" w:cs="Times New Roman"/>
        <w:sz w:val="20"/>
        <w:szCs w:val="20"/>
      </w:rPr>
    </w:pPr>
  </w:p>
  <w:p w:rsidR="003D601D" w:rsidRDefault="003D60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margin" w:tblpXSpec="right" w:tblpYSpec="outside"/>
      <w:tblW w:w="0" w:type="auto"/>
      <w:tblBorders>
        <w:top w:val="single" w:sz="12" w:space="0" w:color="000000"/>
        <w:left w:val="single" w:sz="12" w:space="0" w:color="000000"/>
        <w:bottom w:val="single" w:sz="12" w:space="0" w:color="000000"/>
        <w:right w:val="single" w:sz="12"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107179" w:rsidRPr="00C02223" w:rsidTr="00FD07E2">
      <w:trPr>
        <w:cantSplit/>
        <w:trHeight w:val="57"/>
      </w:trPr>
      <w:tc>
        <w:tcPr>
          <w:tcW w:w="3643" w:type="dxa"/>
        </w:tcPr>
        <w:p w:rsidR="002E7520" w:rsidRDefault="00923FB5" w:rsidP="002E7520">
          <w:pPr>
            <w:spacing w:after="60" w:line="240" w:lineRule="auto"/>
            <w:jc w:val="center"/>
            <w:rPr>
              <w:rFonts w:ascii="Times New Roman" w:hAnsi="Times New Roman"/>
              <w:sz w:val="16"/>
              <w:szCs w:val="16"/>
            </w:rPr>
          </w:pPr>
          <w:bookmarkStart w:id="1" w:name="SIGNERORG1"/>
          <w:r w:rsidRPr="00EA1DA0">
            <w:rPr>
              <w:rFonts w:ascii="Times New Roman" w:hAnsi="Times New Roman"/>
              <w:sz w:val="16"/>
              <w:szCs w:val="16"/>
            </w:rPr>
            <w:t>организация</w:t>
          </w:r>
          <w:bookmarkEnd w:id="1"/>
        </w:p>
        <w:p w:rsidR="00107179" w:rsidRPr="00E12680" w:rsidRDefault="00D97E7F" w:rsidP="00D97E7F">
          <w:pPr>
            <w:spacing w:after="60" w:line="240" w:lineRule="auto"/>
            <w:rPr>
              <w:rFonts w:ascii="Times New Roman" w:hAnsi="Times New Roman"/>
              <w:sz w:val="16"/>
              <w:szCs w:val="16"/>
            </w:rPr>
          </w:pPr>
          <w:r>
            <w:rPr>
              <w:rFonts w:ascii="Times New Roman" w:hAnsi="Times New Roman"/>
              <w:sz w:val="16"/>
              <w:szCs w:val="16"/>
            </w:rPr>
            <w:t xml:space="preserve">     </w:t>
          </w:r>
          <w:r w:rsidR="00107179" w:rsidRPr="00C02223">
            <w:rPr>
              <w:rFonts w:ascii="Times New Roman" w:hAnsi="Times New Roman"/>
              <w:sz w:val="16"/>
              <w:szCs w:val="16"/>
            </w:rPr>
            <w:t xml:space="preserve">№ </w:t>
          </w:r>
          <w:bookmarkStart w:id="2" w:name="REGNUMSTAMP"/>
          <w:proofErr w:type="spellStart"/>
          <w:r w:rsidR="00923FB5" w:rsidRPr="00070889">
            <w:rPr>
              <w:rFonts w:ascii="Times New Roman" w:hAnsi="Times New Roman"/>
              <w:color w:val="BFBFBF" w:themeColor="background1" w:themeShade="BF"/>
              <w:sz w:val="16"/>
              <w:szCs w:val="16"/>
            </w:rPr>
            <w:t>рег.номер</w:t>
          </w:r>
          <w:bookmarkEnd w:id="2"/>
          <w:proofErr w:type="spellEnd"/>
        </w:p>
      </w:tc>
    </w:tr>
  </w:tbl>
  <w:p w:rsidR="00107179" w:rsidRDefault="00107179" w:rsidP="008B567E">
    <w:pPr>
      <w:pStyle w:val="a6"/>
      <w:spacing w:after="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666" w:rsidRDefault="00CD0666" w:rsidP="007212FD">
      <w:pPr>
        <w:spacing w:after="0" w:line="240" w:lineRule="auto"/>
      </w:pPr>
      <w:r>
        <w:separator/>
      </w:r>
    </w:p>
  </w:footnote>
  <w:footnote w:type="continuationSeparator" w:id="0">
    <w:p w:rsidR="00CD0666" w:rsidRDefault="00CD0666" w:rsidP="00721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20348353"/>
      <w:docPartObj>
        <w:docPartGallery w:val="Page Numbers (Top of Page)"/>
        <w:docPartUnique/>
      </w:docPartObj>
    </w:sdtPr>
    <w:sdtEndPr/>
    <w:sdtContent>
      <w:p w:rsidR="00336EE0" w:rsidRPr="00336EE0" w:rsidRDefault="00336EE0" w:rsidP="00EC2F34">
        <w:pPr>
          <w:pStyle w:val="a4"/>
          <w:jc w:val="center"/>
          <w:rPr>
            <w:rFonts w:ascii="Times New Roman" w:hAnsi="Times New Roman" w:cs="Times New Roman"/>
            <w:sz w:val="24"/>
            <w:szCs w:val="24"/>
          </w:rPr>
        </w:pPr>
        <w:r w:rsidRPr="00336EE0">
          <w:rPr>
            <w:rFonts w:ascii="Times New Roman" w:hAnsi="Times New Roman" w:cs="Times New Roman"/>
            <w:sz w:val="24"/>
            <w:szCs w:val="24"/>
          </w:rPr>
          <w:fldChar w:fldCharType="begin"/>
        </w:r>
        <w:r w:rsidRPr="00336EE0">
          <w:rPr>
            <w:rFonts w:ascii="Times New Roman" w:hAnsi="Times New Roman" w:cs="Times New Roman"/>
            <w:sz w:val="24"/>
            <w:szCs w:val="24"/>
          </w:rPr>
          <w:instrText>PAGE   \* MERGEFORMAT</w:instrText>
        </w:r>
        <w:r w:rsidRPr="00336EE0">
          <w:rPr>
            <w:rFonts w:ascii="Times New Roman" w:hAnsi="Times New Roman" w:cs="Times New Roman"/>
            <w:sz w:val="24"/>
            <w:szCs w:val="24"/>
          </w:rPr>
          <w:fldChar w:fldCharType="separate"/>
        </w:r>
        <w:r w:rsidR="00BB63F0">
          <w:rPr>
            <w:rFonts w:ascii="Times New Roman" w:hAnsi="Times New Roman" w:cs="Times New Roman"/>
            <w:noProof/>
            <w:sz w:val="24"/>
            <w:szCs w:val="24"/>
          </w:rPr>
          <w:t>2</w:t>
        </w:r>
        <w:r w:rsidRPr="00336EE0">
          <w:rPr>
            <w:rFonts w:ascii="Times New Roman" w:hAnsi="Times New Roman" w:cs="Times New Roman"/>
            <w:sz w:val="24"/>
            <w:szCs w:val="24"/>
          </w:rPr>
          <w:fldChar w:fldCharType="end"/>
        </w:r>
      </w:p>
    </w:sdtContent>
  </w:sdt>
  <w:p w:rsidR="00336EE0" w:rsidRPr="00336EE0" w:rsidRDefault="00336EE0" w:rsidP="00EC2F34">
    <w:pPr>
      <w:pStyle w:val="a4"/>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4714E"/>
    <w:multiLevelType w:val="multilevel"/>
    <w:tmpl w:val="9B1E4EC0"/>
    <w:lvl w:ilvl="0">
      <w:start w:val="3"/>
      <w:numFmt w:val="decimal"/>
      <w:lvlText w:val="%1."/>
      <w:lvlJc w:val="left"/>
      <w:pPr>
        <w:tabs>
          <w:tab w:val="num" w:pos="0"/>
        </w:tabs>
        <w:ind w:left="0" w:firstLine="0"/>
      </w:pPr>
      <w:rPr>
        <w:rFonts w:cs="Times New Roman" w:hint="default"/>
      </w:rPr>
    </w:lvl>
    <w:lvl w:ilvl="1">
      <w:start w:val="1"/>
      <w:numFmt w:val="decimal"/>
      <w:lvlText w:val="%1.%2."/>
      <w:lvlJc w:val="left"/>
      <w:pPr>
        <w:tabs>
          <w:tab w:val="num" w:pos="977"/>
        </w:tabs>
        <w:ind w:left="977" w:hanging="437"/>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15:restartNumberingAfterBreak="0">
    <w:nsid w:val="248073AD"/>
    <w:multiLevelType w:val="multilevel"/>
    <w:tmpl w:val="17B8470E"/>
    <w:lvl w:ilvl="0">
      <w:start w:val="3"/>
      <w:numFmt w:val="decimal"/>
      <w:lvlText w:val="%1."/>
      <w:lvlJc w:val="left"/>
      <w:pPr>
        <w:ind w:left="576" w:hanging="576"/>
      </w:pPr>
      <w:rPr>
        <w:rFonts w:hint="default"/>
        <w:color w:val="auto"/>
      </w:rPr>
    </w:lvl>
    <w:lvl w:ilvl="1">
      <w:start w:val="24"/>
      <w:numFmt w:val="decimal"/>
      <w:lvlText w:val="%1.%2."/>
      <w:lvlJc w:val="left"/>
      <w:pPr>
        <w:ind w:left="1260" w:hanging="72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700" w:hanging="108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4140" w:hanging="1440"/>
      </w:pPr>
      <w:rPr>
        <w:rFonts w:hint="default"/>
        <w:color w:val="auto"/>
      </w:rPr>
    </w:lvl>
    <w:lvl w:ilvl="6">
      <w:start w:val="1"/>
      <w:numFmt w:val="decimal"/>
      <w:lvlText w:val="%1.%2.%3.%4.%5.%6.%7."/>
      <w:lvlJc w:val="left"/>
      <w:pPr>
        <w:ind w:left="5040" w:hanging="1800"/>
      </w:pPr>
      <w:rPr>
        <w:rFonts w:hint="default"/>
        <w:color w:val="auto"/>
      </w:rPr>
    </w:lvl>
    <w:lvl w:ilvl="7">
      <w:start w:val="1"/>
      <w:numFmt w:val="decimal"/>
      <w:lvlText w:val="%1.%2.%3.%4.%5.%6.%7.%8."/>
      <w:lvlJc w:val="left"/>
      <w:pPr>
        <w:ind w:left="5580" w:hanging="1800"/>
      </w:pPr>
      <w:rPr>
        <w:rFonts w:hint="default"/>
        <w:color w:val="auto"/>
      </w:rPr>
    </w:lvl>
    <w:lvl w:ilvl="8">
      <w:start w:val="1"/>
      <w:numFmt w:val="decimal"/>
      <w:lvlText w:val="%1.%2.%3.%4.%5.%6.%7.%8.%9."/>
      <w:lvlJc w:val="left"/>
      <w:pPr>
        <w:ind w:left="6480" w:hanging="2160"/>
      </w:pPr>
      <w:rPr>
        <w:rFonts w:hint="default"/>
        <w:color w:val="auto"/>
      </w:rPr>
    </w:lvl>
  </w:abstractNum>
  <w:abstractNum w:abstractNumId="2" w15:restartNumberingAfterBreak="0">
    <w:nsid w:val="28822B26"/>
    <w:multiLevelType w:val="multilevel"/>
    <w:tmpl w:val="F1E0B3F4"/>
    <w:lvl w:ilvl="0">
      <w:start w:val="3"/>
      <w:numFmt w:val="decimal"/>
      <w:lvlText w:val="%1."/>
      <w:lvlJc w:val="left"/>
      <w:pPr>
        <w:ind w:left="576" w:hanging="576"/>
      </w:pPr>
      <w:rPr>
        <w:rFonts w:hint="default"/>
      </w:rPr>
    </w:lvl>
    <w:lvl w:ilvl="1">
      <w:start w:val="2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395D588D"/>
    <w:multiLevelType w:val="hybridMultilevel"/>
    <w:tmpl w:val="B096F6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6A9D4957"/>
    <w:multiLevelType w:val="hybridMultilevel"/>
    <w:tmpl w:val="B096F6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56"/>
    <w:rsid w:val="0001634D"/>
    <w:rsid w:val="00021F0F"/>
    <w:rsid w:val="00024D01"/>
    <w:rsid w:val="00031C8A"/>
    <w:rsid w:val="000550FF"/>
    <w:rsid w:val="00056A50"/>
    <w:rsid w:val="00070889"/>
    <w:rsid w:val="0007553B"/>
    <w:rsid w:val="00076B93"/>
    <w:rsid w:val="000803E2"/>
    <w:rsid w:val="00090738"/>
    <w:rsid w:val="00095729"/>
    <w:rsid w:val="000A4E3C"/>
    <w:rsid w:val="000A6C9D"/>
    <w:rsid w:val="000B708E"/>
    <w:rsid w:val="000C062E"/>
    <w:rsid w:val="000C2BCD"/>
    <w:rsid w:val="000F6057"/>
    <w:rsid w:val="000F7BB7"/>
    <w:rsid w:val="00100C9E"/>
    <w:rsid w:val="00104F4B"/>
    <w:rsid w:val="00107179"/>
    <w:rsid w:val="00117E18"/>
    <w:rsid w:val="00127902"/>
    <w:rsid w:val="00134260"/>
    <w:rsid w:val="00134382"/>
    <w:rsid w:val="00144445"/>
    <w:rsid w:val="001501B4"/>
    <w:rsid w:val="00151B1C"/>
    <w:rsid w:val="001572B8"/>
    <w:rsid w:val="00166A1C"/>
    <w:rsid w:val="00173F90"/>
    <w:rsid w:val="00180843"/>
    <w:rsid w:val="0018208F"/>
    <w:rsid w:val="001822FA"/>
    <w:rsid w:val="001921AE"/>
    <w:rsid w:val="001A1E1F"/>
    <w:rsid w:val="001A71D0"/>
    <w:rsid w:val="001B13EC"/>
    <w:rsid w:val="001B3194"/>
    <w:rsid w:val="001B4E50"/>
    <w:rsid w:val="001C0B06"/>
    <w:rsid w:val="001C2357"/>
    <w:rsid w:val="001C4C7B"/>
    <w:rsid w:val="001F169E"/>
    <w:rsid w:val="001F5899"/>
    <w:rsid w:val="001F7FCD"/>
    <w:rsid w:val="00202FFC"/>
    <w:rsid w:val="002048A1"/>
    <w:rsid w:val="0020667B"/>
    <w:rsid w:val="002137B7"/>
    <w:rsid w:val="0021561C"/>
    <w:rsid w:val="002403E3"/>
    <w:rsid w:val="00247DC3"/>
    <w:rsid w:val="00280D52"/>
    <w:rsid w:val="00281733"/>
    <w:rsid w:val="00285D01"/>
    <w:rsid w:val="00291073"/>
    <w:rsid w:val="0029738D"/>
    <w:rsid w:val="00297BCD"/>
    <w:rsid w:val="002A61DD"/>
    <w:rsid w:val="002C7C1D"/>
    <w:rsid w:val="002D484E"/>
    <w:rsid w:val="002E7520"/>
    <w:rsid w:val="002F108B"/>
    <w:rsid w:val="002F5211"/>
    <w:rsid w:val="002F77BA"/>
    <w:rsid w:val="003071D4"/>
    <w:rsid w:val="003329FE"/>
    <w:rsid w:val="00336EE0"/>
    <w:rsid w:val="0034238E"/>
    <w:rsid w:val="0037627A"/>
    <w:rsid w:val="00384D83"/>
    <w:rsid w:val="003877B3"/>
    <w:rsid w:val="0039045F"/>
    <w:rsid w:val="0039666A"/>
    <w:rsid w:val="003B4D0B"/>
    <w:rsid w:val="003B5E97"/>
    <w:rsid w:val="003B7F94"/>
    <w:rsid w:val="003C030D"/>
    <w:rsid w:val="003C1601"/>
    <w:rsid w:val="003D601D"/>
    <w:rsid w:val="003E45E7"/>
    <w:rsid w:val="003F0D58"/>
    <w:rsid w:val="003F1160"/>
    <w:rsid w:val="004036B5"/>
    <w:rsid w:val="00421AF2"/>
    <w:rsid w:val="004430AA"/>
    <w:rsid w:val="00446D63"/>
    <w:rsid w:val="00464C05"/>
    <w:rsid w:val="00470AB3"/>
    <w:rsid w:val="00470BE4"/>
    <w:rsid w:val="00471072"/>
    <w:rsid w:val="00471B0F"/>
    <w:rsid w:val="004840EF"/>
    <w:rsid w:val="00497EE9"/>
    <w:rsid w:val="004B0B1B"/>
    <w:rsid w:val="004E0AF0"/>
    <w:rsid w:val="004E386A"/>
    <w:rsid w:val="004F47CE"/>
    <w:rsid w:val="00501116"/>
    <w:rsid w:val="00501681"/>
    <w:rsid w:val="00503D80"/>
    <w:rsid w:val="005269DA"/>
    <w:rsid w:val="005326A1"/>
    <w:rsid w:val="00536C62"/>
    <w:rsid w:val="00563D12"/>
    <w:rsid w:val="00573CBD"/>
    <w:rsid w:val="005741AC"/>
    <w:rsid w:val="0058200A"/>
    <w:rsid w:val="005916D9"/>
    <w:rsid w:val="005B0B00"/>
    <w:rsid w:val="005B440B"/>
    <w:rsid w:val="005B6345"/>
    <w:rsid w:val="005C6A45"/>
    <w:rsid w:val="005D0F18"/>
    <w:rsid w:val="005D7BE8"/>
    <w:rsid w:val="005E77A9"/>
    <w:rsid w:val="005F3038"/>
    <w:rsid w:val="00610327"/>
    <w:rsid w:val="00610CE9"/>
    <w:rsid w:val="00616173"/>
    <w:rsid w:val="00622A3B"/>
    <w:rsid w:val="00632958"/>
    <w:rsid w:val="00633495"/>
    <w:rsid w:val="00634E15"/>
    <w:rsid w:val="00640924"/>
    <w:rsid w:val="006541AC"/>
    <w:rsid w:val="0065704F"/>
    <w:rsid w:val="00672D84"/>
    <w:rsid w:val="0067714B"/>
    <w:rsid w:val="006779E4"/>
    <w:rsid w:val="00677AD1"/>
    <w:rsid w:val="00677F4D"/>
    <w:rsid w:val="006810DC"/>
    <w:rsid w:val="006879C2"/>
    <w:rsid w:val="00693993"/>
    <w:rsid w:val="006A7120"/>
    <w:rsid w:val="006B3CEA"/>
    <w:rsid w:val="006B67F6"/>
    <w:rsid w:val="006D4225"/>
    <w:rsid w:val="006E2551"/>
    <w:rsid w:val="006E2A1E"/>
    <w:rsid w:val="006F0478"/>
    <w:rsid w:val="006F4D2C"/>
    <w:rsid w:val="006F61BA"/>
    <w:rsid w:val="006F7CC2"/>
    <w:rsid w:val="007047DF"/>
    <w:rsid w:val="0070686A"/>
    <w:rsid w:val="007212FD"/>
    <w:rsid w:val="00722A7C"/>
    <w:rsid w:val="00725C8E"/>
    <w:rsid w:val="00726261"/>
    <w:rsid w:val="00727170"/>
    <w:rsid w:val="00741487"/>
    <w:rsid w:val="00746986"/>
    <w:rsid w:val="0076212D"/>
    <w:rsid w:val="00783721"/>
    <w:rsid w:val="007928EA"/>
    <w:rsid w:val="00792B95"/>
    <w:rsid w:val="00793782"/>
    <w:rsid w:val="0079459D"/>
    <w:rsid w:val="007A268C"/>
    <w:rsid w:val="007B6F83"/>
    <w:rsid w:val="007C155E"/>
    <w:rsid w:val="007C17ED"/>
    <w:rsid w:val="007C46FD"/>
    <w:rsid w:val="007C741C"/>
    <w:rsid w:val="007F1199"/>
    <w:rsid w:val="0080110C"/>
    <w:rsid w:val="00815534"/>
    <w:rsid w:val="008243A7"/>
    <w:rsid w:val="008325A2"/>
    <w:rsid w:val="00850ABE"/>
    <w:rsid w:val="008527CF"/>
    <w:rsid w:val="008569A9"/>
    <w:rsid w:val="00861729"/>
    <w:rsid w:val="00874AEC"/>
    <w:rsid w:val="008825C3"/>
    <w:rsid w:val="0088539F"/>
    <w:rsid w:val="008A61D2"/>
    <w:rsid w:val="008B24AD"/>
    <w:rsid w:val="008B567E"/>
    <w:rsid w:val="008C2816"/>
    <w:rsid w:val="008F7298"/>
    <w:rsid w:val="0090162C"/>
    <w:rsid w:val="00902700"/>
    <w:rsid w:val="009107B5"/>
    <w:rsid w:val="00923FB5"/>
    <w:rsid w:val="00925AC7"/>
    <w:rsid w:val="00932222"/>
    <w:rsid w:val="0093472E"/>
    <w:rsid w:val="00951D10"/>
    <w:rsid w:val="00956017"/>
    <w:rsid w:val="00973AC3"/>
    <w:rsid w:val="009875D1"/>
    <w:rsid w:val="00993FD0"/>
    <w:rsid w:val="0099556E"/>
    <w:rsid w:val="00995821"/>
    <w:rsid w:val="009D5CBB"/>
    <w:rsid w:val="009D7277"/>
    <w:rsid w:val="009E2A24"/>
    <w:rsid w:val="009E3844"/>
    <w:rsid w:val="009E6530"/>
    <w:rsid w:val="00A009C7"/>
    <w:rsid w:val="00A215C0"/>
    <w:rsid w:val="00A21AA7"/>
    <w:rsid w:val="00A30D31"/>
    <w:rsid w:val="00A3308A"/>
    <w:rsid w:val="00A36011"/>
    <w:rsid w:val="00A43F02"/>
    <w:rsid w:val="00A45F78"/>
    <w:rsid w:val="00A4621C"/>
    <w:rsid w:val="00A56FBD"/>
    <w:rsid w:val="00A70A77"/>
    <w:rsid w:val="00A858C3"/>
    <w:rsid w:val="00A92256"/>
    <w:rsid w:val="00A95BBB"/>
    <w:rsid w:val="00A95C2F"/>
    <w:rsid w:val="00AB5B32"/>
    <w:rsid w:val="00AD1F00"/>
    <w:rsid w:val="00AE59FA"/>
    <w:rsid w:val="00AF37F1"/>
    <w:rsid w:val="00B03059"/>
    <w:rsid w:val="00B05F6A"/>
    <w:rsid w:val="00B250A9"/>
    <w:rsid w:val="00B30832"/>
    <w:rsid w:val="00B336C2"/>
    <w:rsid w:val="00B55C7F"/>
    <w:rsid w:val="00B63E34"/>
    <w:rsid w:val="00B811B8"/>
    <w:rsid w:val="00BA1182"/>
    <w:rsid w:val="00BB63F0"/>
    <w:rsid w:val="00BC6A8C"/>
    <w:rsid w:val="00BD1772"/>
    <w:rsid w:val="00BF42CF"/>
    <w:rsid w:val="00C07741"/>
    <w:rsid w:val="00C1310A"/>
    <w:rsid w:val="00C23C4D"/>
    <w:rsid w:val="00C32DEB"/>
    <w:rsid w:val="00C36B1A"/>
    <w:rsid w:val="00C4069F"/>
    <w:rsid w:val="00C45C7E"/>
    <w:rsid w:val="00C5624E"/>
    <w:rsid w:val="00C66B82"/>
    <w:rsid w:val="00C67BEA"/>
    <w:rsid w:val="00C71817"/>
    <w:rsid w:val="00C73886"/>
    <w:rsid w:val="00C86F76"/>
    <w:rsid w:val="00CA18C3"/>
    <w:rsid w:val="00CA5F0B"/>
    <w:rsid w:val="00CB18BB"/>
    <w:rsid w:val="00CB18C2"/>
    <w:rsid w:val="00CB564A"/>
    <w:rsid w:val="00CB793A"/>
    <w:rsid w:val="00CD0666"/>
    <w:rsid w:val="00CD1C0A"/>
    <w:rsid w:val="00CD3804"/>
    <w:rsid w:val="00CE37A6"/>
    <w:rsid w:val="00D02616"/>
    <w:rsid w:val="00D11927"/>
    <w:rsid w:val="00D24EFE"/>
    <w:rsid w:val="00D30322"/>
    <w:rsid w:val="00D33A78"/>
    <w:rsid w:val="00D510CF"/>
    <w:rsid w:val="00D67556"/>
    <w:rsid w:val="00D76369"/>
    <w:rsid w:val="00D8127C"/>
    <w:rsid w:val="00D861EA"/>
    <w:rsid w:val="00D941DC"/>
    <w:rsid w:val="00D97E7F"/>
    <w:rsid w:val="00DC1887"/>
    <w:rsid w:val="00DD2386"/>
    <w:rsid w:val="00DF490C"/>
    <w:rsid w:val="00DF74D9"/>
    <w:rsid w:val="00E12680"/>
    <w:rsid w:val="00E12D18"/>
    <w:rsid w:val="00E239CA"/>
    <w:rsid w:val="00E374C3"/>
    <w:rsid w:val="00E44B9F"/>
    <w:rsid w:val="00E6253F"/>
    <w:rsid w:val="00E64C0C"/>
    <w:rsid w:val="00E8158C"/>
    <w:rsid w:val="00E85422"/>
    <w:rsid w:val="00E872A3"/>
    <w:rsid w:val="00E95F64"/>
    <w:rsid w:val="00EA1DA0"/>
    <w:rsid w:val="00EA3CEC"/>
    <w:rsid w:val="00EB5B39"/>
    <w:rsid w:val="00EC2F34"/>
    <w:rsid w:val="00EC7FC1"/>
    <w:rsid w:val="00ED46F3"/>
    <w:rsid w:val="00ED6AA6"/>
    <w:rsid w:val="00EE59E5"/>
    <w:rsid w:val="00EF0967"/>
    <w:rsid w:val="00EF32E2"/>
    <w:rsid w:val="00EF6BAD"/>
    <w:rsid w:val="00F0140E"/>
    <w:rsid w:val="00F02374"/>
    <w:rsid w:val="00F0673C"/>
    <w:rsid w:val="00F0728D"/>
    <w:rsid w:val="00F13FBC"/>
    <w:rsid w:val="00F15E73"/>
    <w:rsid w:val="00F37A38"/>
    <w:rsid w:val="00F4476D"/>
    <w:rsid w:val="00F56826"/>
    <w:rsid w:val="00F57360"/>
    <w:rsid w:val="00F60D8B"/>
    <w:rsid w:val="00F66AC5"/>
    <w:rsid w:val="00F72CFE"/>
    <w:rsid w:val="00F83F70"/>
    <w:rsid w:val="00F8464A"/>
    <w:rsid w:val="00F95708"/>
    <w:rsid w:val="00F95FA4"/>
    <w:rsid w:val="00F96C94"/>
    <w:rsid w:val="00FA01E1"/>
    <w:rsid w:val="00FA4FBE"/>
    <w:rsid w:val="00FB5A32"/>
    <w:rsid w:val="00FC31BB"/>
    <w:rsid w:val="00FD07E2"/>
    <w:rsid w:val="00FD0FD2"/>
    <w:rsid w:val="00FD46FA"/>
    <w:rsid w:val="00FE23D6"/>
    <w:rsid w:val="00FE2844"/>
    <w:rsid w:val="00FE3EC1"/>
    <w:rsid w:val="00FF51B7"/>
    <w:rsid w:val="00FF7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B8609"/>
  <w15:docId w15:val="{2EF32001-0F2D-4D33-BE85-E7A66635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068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80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12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12FD"/>
  </w:style>
  <w:style w:type="paragraph" w:styleId="a6">
    <w:name w:val="footer"/>
    <w:basedOn w:val="a"/>
    <w:link w:val="a7"/>
    <w:uiPriority w:val="99"/>
    <w:unhideWhenUsed/>
    <w:rsid w:val="007212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12FD"/>
  </w:style>
  <w:style w:type="character" w:customStyle="1" w:styleId="10">
    <w:name w:val="Заголовок 1 Знак"/>
    <w:basedOn w:val="a0"/>
    <w:link w:val="1"/>
    <w:rsid w:val="0070686A"/>
    <w:rPr>
      <w:rFonts w:asciiTheme="majorHAnsi" w:eastAsiaTheme="majorEastAsia" w:hAnsiTheme="majorHAnsi" w:cstheme="majorBidi"/>
      <w:b/>
      <w:bCs/>
      <w:color w:val="2E74B5" w:themeColor="accent1" w:themeShade="BF"/>
      <w:sz w:val="28"/>
      <w:szCs w:val="28"/>
    </w:rPr>
  </w:style>
  <w:style w:type="paragraph" w:styleId="a8">
    <w:name w:val="Balloon Text"/>
    <w:basedOn w:val="a"/>
    <w:link w:val="a9"/>
    <w:uiPriority w:val="99"/>
    <w:semiHidden/>
    <w:unhideWhenUsed/>
    <w:rsid w:val="001C4C7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4C7B"/>
    <w:rPr>
      <w:rFonts w:ascii="Segoe UI" w:hAnsi="Segoe UI" w:cs="Segoe UI"/>
      <w:sz w:val="18"/>
      <w:szCs w:val="18"/>
    </w:rPr>
  </w:style>
  <w:style w:type="paragraph" w:customStyle="1" w:styleId="11">
    <w:name w:val="Абзац списка1"/>
    <w:basedOn w:val="a"/>
    <w:qFormat/>
    <w:rsid w:val="00F72CFE"/>
    <w:pPr>
      <w:spacing w:after="200" w:line="276" w:lineRule="auto"/>
      <w:ind w:left="720"/>
      <w:contextualSpacing/>
    </w:pPr>
    <w:rPr>
      <w:rFonts w:ascii="Calibri" w:eastAsia="Times New Roman" w:hAnsi="Calibri" w:cs="Times New Roman"/>
    </w:rPr>
  </w:style>
  <w:style w:type="paragraph" w:styleId="aa">
    <w:name w:val="List Paragraph"/>
    <w:basedOn w:val="a"/>
    <w:uiPriority w:val="34"/>
    <w:qFormat/>
    <w:rsid w:val="00F83F70"/>
    <w:pPr>
      <w:ind w:left="720"/>
      <w:contextualSpacing/>
    </w:pPr>
  </w:style>
  <w:style w:type="character" w:styleId="ab">
    <w:name w:val="Hyperlink"/>
    <w:basedOn w:val="a0"/>
    <w:uiPriority w:val="99"/>
    <w:semiHidden/>
    <w:unhideWhenUsed/>
    <w:rsid w:val="00FC31BB"/>
    <w:rPr>
      <w:color w:val="0563C1" w:themeColor="hyperlink"/>
      <w:u w:val="single"/>
    </w:rPr>
  </w:style>
  <w:style w:type="paragraph" w:customStyle="1" w:styleId="s1">
    <w:name w:val="s_1"/>
    <w:basedOn w:val="a"/>
    <w:rsid w:val="006A71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6830">
      <w:bodyDiv w:val="1"/>
      <w:marLeft w:val="0"/>
      <w:marRight w:val="0"/>
      <w:marTop w:val="0"/>
      <w:marBottom w:val="0"/>
      <w:divBdr>
        <w:top w:val="none" w:sz="0" w:space="0" w:color="auto"/>
        <w:left w:val="none" w:sz="0" w:space="0" w:color="auto"/>
        <w:bottom w:val="none" w:sz="0" w:space="0" w:color="auto"/>
        <w:right w:val="none" w:sz="0" w:space="0" w:color="auto"/>
      </w:divBdr>
      <w:divsChild>
        <w:div w:id="1453404746">
          <w:marLeft w:val="0"/>
          <w:marRight w:val="0"/>
          <w:marTop w:val="0"/>
          <w:marBottom w:val="0"/>
          <w:divBdr>
            <w:top w:val="none" w:sz="0" w:space="0" w:color="auto"/>
            <w:left w:val="none" w:sz="0" w:space="0" w:color="auto"/>
            <w:bottom w:val="none" w:sz="0" w:space="0" w:color="auto"/>
            <w:right w:val="none" w:sz="0" w:space="0" w:color="auto"/>
          </w:divBdr>
        </w:div>
        <w:div w:id="1676961155">
          <w:marLeft w:val="0"/>
          <w:marRight w:val="0"/>
          <w:marTop w:val="0"/>
          <w:marBottom w:val="0"/>
          <w:divBdr>
            <w:top w:val="none" w:sz="0" w:space="0" w:color="auto"/>
            <w:left w:val="none" w:sz="0" w:space="0" w:color="auto"/>
            <w:bottom w:val="none" w:sz="0" w:space="0" w:color="auto"/>
            <w:right w:val="none" w:sz="0" w:space="0" w:color="auto"/>
          </w:divBdr>
        </w:div>
      </w:divsChild>
    </w:div>
    <w:div w:id="30231874">
      <w:bodyDiv w:val="1"/>
      <w:marLeft w:val="0"/>
      <w:marRight w:val="0"/>
      <w:marTop w:val="0"/>
      <w:marBottom w:val="0"/>
      <w:divBdr>
        <w:top w:val="none" w:sz="0" w:space="0" w:color="auto"/>
        <w:left w:val="none" w:sz="0" w:space="0" w:color="auto"/>
        <w:bottom w:val="none" w:sz="0" w:space="0" w:color="auto"/>
        <w:right w:val="none" w:sz="0" w:space="0" w:color="auto"/>
      </w:divBdr>
    </w:div>
    <w:div w:id="296570905">
      <w:bodyDiv w:val="1"/>
      <w:marLeft w:val="0"/>
      <w:marRight w:val="0"/>
      <w:marTop w:val="0"/>
      <w:marBottom w:val="0"/>
      <w:divBdr>
        <w:top w:val="none" w:sz="0" w:space="0" w:color="auto"/>
        <w:left w:val="none" w:sz="0" w:space="0" w:color="auto"/>
        <w:bottom w:val="none" w:sz="0" w:space="0" w:color="auto"/>
        <w:right w:val="none" w:sz="0" w:space="0" w:color="auto"/>
      </w:divBdr>
    </w:div>
    <w:div w:id="340200945">
      <w:bodyDiv w:val="1"/>
      <w:marLeft w:val="0"/>
      <w:marRight w:val="0"/>
      <w:marTop w:val="0"/>
      <w:marBottom w:val="0"/>
      <w:divBdr>
        <w:top w:val="none" w:sz="0" w:space="0" w:color="auto"/>
        <w:left w:val="none" w:sz="0" w:space="0" w:color="auto"/>
        <w:bottom w:val="none" w:sz="0" w:space="0" w:color="auto"/>
        <w:right w:val="none" w:sz="0" w:space="0" w:color="auto"/>
      </w:divBdr>
    </w:div>
    <w:div w:id="575558830">
      <w:bodyDiv w:val="1"/>
      <w:marLeft w:val="0"/>
      <w:marRight w:val="0"/>
      <w:marTop w:val="0"/>
      <w:marBottom w:val="0"/>
      <w:divBdr>
        <w:top w:val="none" w:sz="0" w:space="0" w:color="auto"/>
        <w:left w:val="none" w:sz="0" w:space="0" w:color="auto"/>
        <w:bottom w:val="none" w:sz="0" w:space="0" w:color="auto"/>
        <w:right w:val="none" w:sz="0" w:space="0" w:color="auto"/>
      </w:divBdr>
    </w:div>
    <w:div w:id="643854554">
      <w:bodyDiv w:val="1"/>
      <w:marLeft w:val="0"/>
      <w:marRight w:val="0"/>
      <w:marTop w:val="0"/>
      <w:marBottom w:val="0"/>
      <w:divBdr>
        <w:top w:val="none" w:sz="0" w:space="0" w:color="auto"/>
        <w:left w:val="none" w:sz="0" w:space="0" w:color="auto"/>
        <w:bottom w:val="none" w:sz="0" w:space="0" w:color="auto"/>
        <w:right w:val="none" w:sz="0" w:space="0" w:color="auto"/>
      </w:divBdr>
      <w:divsChild>
        <w:div w:id="1484195405">
          <w:marLeft w:val="0"/>
          <w:marRight w:val="0"/>
          <w:marTop w:val="0"/>
          <w:marBottom w:val="0"/>
          <w:divBdr>
            <w:top w:val="none" w:sz="0" w:space="0" w:color="auto"/>
            <w:left w:val="single" w:sz="24" w:space="0" w:color="CED3F1"/>
            <w:bottom w:val="none" w:sz="0" w:space="0" w:color="auto"/>
            <w:right w:val="none" w:sz="0" w:space="0" w:color="auto"/>
          </w:divBdr>
          <w:divsChild>
            <w:div w:id="884952987">
              <w:marLeft w:val="0"/>
              <w:marRight w:val="0"/>
              <w:marTop w:val="0"/>
              <w:marBottom w:val="0"/>
              <w:divBdr>
                <w:top w:val="none" w:sz="0" w:space="0" w:color="auto"/>
                <w:left w:val="none" w:sz="0" w:space="0" w:color="auto"/>
                <w:bottom w:val="none" w:sz="0" w:space="0" w:color="auto"/>
                <w:right w:val="none" w:sz="0" w:space="0" w:color="auto"/>
              </w:divBdr>
            </w:div>
            <w:div w:id="286015317">
              <w:marLeft w:val="0"/>
              <w:marRight w:val="0"/>
              <w:marTop w:val="0"/>
              <w:marBottom w:val="0"/>
              <w:divBdr>
                <w:top w:val="none" w:sz="0" w:space="0" w:color="auto"/>
                <w:left w:val="none" w:sz="0" w:space="0" w:color="auto"/>
                <w:bottom w:val="none" w:sz="0" w:space="0" w:color="auto"/>
                <w:right w:val="none" w:sz="0" w:space="0" w:color="auto"/>
              </w:divBdr>
            </w:div>
            <w:div w:id="791243802">
              <w:marLeft w:val="0"/>
              <w:marRight w:val="0"/>
              <w:marTop w:val="0"/>
              <w:marBottom w:val="0"/>
              <w:divBdr>
                <w:top w:val="none" w:sz="0" w:space="0" w:color="auto"/>
                <w:left w:val="none" w:sz="0" w:space="0" w:color="auto"/>
                <w:bottom w:val="none" w:sz="0" w:space="0" w:color="auto"/>
                <w:right w:val="none" w:sz="0" w:space="0" w:color="auto"/>
              </w:divBdr>
            </w:div>
            <w:div w:id="1195076680">
              <w:marLeft w:val="0"/>
              <w:marRight w:val="0"/>
              <w:marTop w:val="0"/>
              <w:marBottom w:val="0"/>
              <w:divBdr>
                <w:top w:val="none" w:sz="0" w:space="0" w:color="auto"/>
                <w:left w:val="none" w:sz="0" w:space="0" w:color="auto"/>
                <w:bottom w:val="none" w:sz="0" w:space="0" w:color="auto"/>
                <w:right w:val="none" w:sz="0" w:space="0" w:color="auto"/>
              </w:divBdr>
            </w:div>
            <w:div w:id="941841960">
              <w:marLeft w:val="0"/>
              <w:marRight w:val="0"/>
              <w:marTop w:val="0"/>
              <w:marBottom w:val="0"/>
              <w:divBdr>
                <w:top w:val="none" w:sz="0" w:space="0" w:color="auto"/>
                <w:left w:val="none" w:sz="0" w:space="0" w:color="auto"/>
                <w:bottom w:val="none" w:sz="0" w:space="0" w:color="auto"/>
                <w:right w:val="none" w:sz="0" w:space="0" w:color="auto"/>
              </w:divBdr>
            </w:div>
          </w:divsChild>
        </w:div>
        <w:div w:id="1262297660">
          <w:marLeft w:val="0"/>
          <w:marRight w:val="0"/>
          <w:marTop w:val="0"/>
          <w:marBottom w:val="0"/>
          <w:divBdr>
            <w:top w:val="none" w:sz="0" w:space="0" w:color="auto"/>
            <w:left w:val="none" w:sz="0" w:space="0" w:color="auto"/>
            <w:bottom w:val="none" w:sz="0" w:space="0" w:color="auto"/>
            <w:right w:val="none" w:sz="0" w:space="0" w:color="auto"/>
          </w:divBdr>
        </w:div>
        <w:div w:id="1782525786">
          <w:marLeft w:val="0"/>
          <w:marRight w:val="0"/>
          <w:marTop w:val="0"/>
          <w:marBottom w:val="0"/>
          <w:divBdr>
            <w:top w:val="none" w:sz="0" w:space="0" w:color="auto"/>
            <w:left w:val="none" w:sz="0" w:space="0" w:color="auto"/>
            <w:bottom w:val="none" w:sz="0" w:space="0" w:color="auto"/>
            <w:right w:val="none" w:sz="0" w:space="0" w:color="auto"/>
          </w:divBdr>
        </w:div>
        <w:div w:id="315762663">
          <w:marLeft w:val="0"/>
          <w:marRight w:val="0"/>
          <w:marTop w:val="0"/>
          <w:marBottom w:val="0"/>
          <w:divBdr>
            <w:top w:val="none" w:sz="0" w:space="0" w:color="auto"/>
            <w:left w:val="none" w:sz="0" w:space="0" w:color="auto"/>
            <w:bottom w:val="none" w:sz="0" w:space="0" w:color="auto"/>
            <w:right w:val="none" w:sz="0" w:space="0" w:color="auto"/>
          </w:divBdr>
        </w:div>
        <w:div w:id="1827671117">
          <w:marLeft w:val="0"/>
          <w:marRight w:val="0"/>
          <w:marTop w:val="0"/>
          <w:marBottom w:val="0"/>
          <w:divBdr>
            <w:top w:val="none" w:sz="0" w:space="0" w:color="auto"/>
            <w:left w:val="none" w:sz="0" w:space="0" w:color="auto"/>
            <w:bottom w:val="none" w:sz="0" w:space="0" w:color="auto"/>
            <w:right w:val="none" w:sz="0" w:space="0" w:color="auto"/>
          </w:divBdr>
        </w:div>
        <w:div w:id="56049980">
          <w:marLeft w:val="0"/>
          <w:marRight w:val="0"/>
          <w:marTop w:val="0"/>
          <w:marBottom w:val="0"/>
          <w:divBdr>
            <w:top w:val="none" w:sz="0" w:space="0" w:color="auto"/>
            <w:left w:val="none" w:sz="0" w:space="0" w:color="auto"/>
            <w:bottom w:val="none" w:sz="0" w:space="0" w:color="auto"/>
            <w:right w:val="none" w:sz="0" w:space="0" w:color="auto"/>
          </w:divBdr>
        </w:div>
      </w:divsChild>
    </w:div>
    <w:div w:id="1228111404">
      <w:bodyDiv w:val="1"/>
      <w:marLeft w:val="0"/>
      <w:marRight w:val="0"/>
      <w:marTop w:val="0"/>
      <w:marBottom w:val="0"/>
      <w:divBdr>
        <w:top w:val="none" w:sz="0" w:space="0" w:color="auto"/>
        <w:left w:val="none" w:sz="0" w:space="0" w:color="auto"/>
        <w:bottom w:val="none" w:sz="0" w:space="0" w:color="auto"/>
        <w:right w:val="none" w:sz="0" w:space="0" w:color="auto"/>
      </w:divBdr>
    </w:div>
    <w:div w:id="1244414399">
      <w:bodyDiv w:val="1"/>
      <w:marLeft w:val="0"/>
      <w:marRight w:val="0"/>
      <w:marTop w:val="0"/>
      <w:marBottom w:val="0"/>
      <w:divBdr>
        <w:top w:val="none" w:sz="0" w:space="0" w:color="auto"/>
        <w:left w:val="none" w:sz="0" w:space="0" w:color="auto"/>
        <w:bottom w:val="none" w:sz="0" w:space="0" w:color="auto"/>
        <w:right w:val="none" w:sz="0" w:space="0" w:color="auto"/>
      </w:divBdr>
    </w:div>
    <w:div w:id="1260522091">
      <w:bodyDiv w:val="1"/>
      <w:marLeft w:val="0"/>
      <w:marRight w:val="0"/>
      <w:marTop w:val="0"/>
      <w:marBottom w:val="0"/>
      <w:divBdr>
        <w:top w:val="none" w:sz="0" w:space="0" w:color="auto"/>
        <w:left w:val="none" w:sz="0" w:space="0" w:color="auto"/>
        <w:bottom w:val="none" w:sz="0" w:space="0" w:color="auto"/>
        <w:right w:val="none" w:sz="0" w:space="0" w:color="auto"/>
      </w:divBdr>
    </w:div>
    <w:div w:id="1683125282">
      <w:bodyDiv w:val="1"/>
      <w:marLeft w:val="0"/>
      <w:marRight w:val="0"/>
      <w:marTop w:val="0"/>
      <w:marBottom w:val="0"/>
      <w:divBdr>
        <w:top w:val="none" w:sz="0" w:space="0" w:color="auto"/>
        <w:left w:val="none" w:sz="0" w:space="0" w:color="auto"/>
        <w:bottom w:val="none" w:sz="0" w:space="0" w:color="auto"/>
        <w:right w:val="none" w:sz="0" w:space="0" w:color="auto"/>
      </w:divBdr>
    </w:div>
    <w:div w:id="184654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0F4A3-C7B5-4584-8D07-EB92F1D7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Меницкая Анастасия Александровна</dc:creator>
  <cp:lastModifiedBy>Сенчук Ирина Леонидовна</cp:lastModifiedBy>
  <cp:revision>4</cp:revision>
  <cp:lastPrinted>2023-02-07T07:12:00Z</cp:lastPrinted>
  <dcterms:created xsi:type="dcterms:W3CDTF">2023-06-15T12:49:00Z</dcterms:created>
  <dcterms:modified xsi:type="dcterms:W3CDTF">2023-06-15T12:50:00Z</dcterms:modified>
</cp:coreProperties>
</file>